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6" w:type="dxa"/>
        <w:tblInd w:w="93" w:type="dxa"/>
        <w:tblLook w:val="04A0"/>
      </w:tblPr>
      <w:tblGrid>
        <w:gridCol w:w="2920"/>
        <w:gridCol w:w="214"/>
        <w:gridCol w:w="3126"/>
        <w:gridCol w:w="1300"/>
        <w:gridCol w:w="252"/>
        <w:gridCol w:w="1134"/>
        <w:gridCol w:w="141"/>
        <w:gridCol w:w="1526"/>
      </w:tblGrid>
      <w:tr w:rsidR="009D6B0E" w:rsidRPr="009D6B0E" w:rsidTr="009D6B0E">
        <w:trPr>
          <w:trHeight w:val="31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0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7</w:t>
            </w:r>
          </w:p>
        </w:tc>
      </w:tr>
      <w:tr w:rsidR="009D6B0E" w:rsidRPr="009D6B0E" w:rsidTr="009D6B0E">
        <w:trPr>
          <w:trHeight w:val="9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0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 решению Собрания представителей города Сердобска Сердобского района </w:t>
            </w:r>
          </w:p>
        </w:tc>
      </w:tr>
      <w:tr w:rsidR="009D6B0E" w:rsidRPr="009D6B0E" w:rsidTr="009D6B0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0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26.12.2012</w:t>
            </w: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</w:t>
            </w: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45-5/3</w:t>
            </w:r>
          </w:p>
        </w:tc>
      </w:tr>
      <w:tr w:rsidR="009D6B0E" w:rsidRPr="009D6B0E" w:rsidTr="009D6B0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D6B0E" w:rsidRPr="009D6B0E" w:rsidTr="009D6B0E">
        <w:trPr>
          <w:trHeight w:val="360"/>
        </w:trPr>
        <w:tc>
          <w:tcPr>
            <w:tcW w:w="103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безвозмездных поступлений </w:t>
            </w:r>
          </w:p>
        </w:tc>
      </w:tr>
      <w:tr w:rsidR="009D6B0E" w:rsidRPr="009D6B0E" w:rsidTr="009D6B0E">
        <w:trPr>
          <w:trHeight w:val="345"/>
        </w:trPr>
        <w:tc>
          <w:tcPr>
            <w:tcW w:w="90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ind w:right="-83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в бюджет города Сердобска Сердобского района в 2013-2015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го</w:t>
            </w: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дах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6B0E" w:rsidRPr="009D6B0E" w:rsidTr="009D6B0E">
        <w:trPr>
          <w:trHeight w:val="390"/>
        </w:trPr>
        <w:tc>
          <w:tcPr>
            <w:tcW w:w="3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ублей)</w:t>
            </w:r>
          </w:p>
        </w:tc>
      </w:tr>
      <w:tr w:rsidR="009D6B0E" w:rsidRPr="009D6B0E" w:rsidTr="009D6B0E">
        <w:trPr>
          <w:trHeight w:val="210"/>
        </w:trPr>
        <w:tc>
          <w:tcPr>
            <w:tcW w:w="3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6B0E" w:rsidRPr="009D6B0E" w:rsidTr="009D6B0E">
        <w:trPr>
          <w:trHeight w:val="765"/>
        </w:trPr>
        <w:tc>
          <w:tcPr>
            <w:tcW w:w="313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1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Виды  доходов</w:t>
            </w:r>
          </w:p>
        </w:tc>
        <w:tc>
          <w:tcPr>
            <w:tcW w:w="1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2013 г.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2014 г.</w:t>
            </w:r>
          </w:p>
        </w:tc>
        <w:tc>
          <w:tcPr>
            <w:tcW w:w="12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2015 г.</w:t>
            </w:r>
          </w:p>
        </w:tc>
      </w:tr>
      <w:tr w:rsidR="009D6B0E" w:rsidRPr="009D6B0E" w:rsidTr="009D6B0E">
        <w:trPr>
          <w:trHeight w:val="37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000 2 00 00000 00 0000 000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142 808,285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7 659,590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8 036,677</w:t>
            </w:r>
          </w:p>
        </w:tc>
      </w:tr>
      <w:tr w:rsidR="009D6B0E" w:rsidRPr="009D6B0E" w:rsidTr="009D6B0E">
        <w:trPr>
          <w:trHeight w:val="9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000 2 02 00000 00 0000 000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142 808,285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7 659,590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8 036,677</w:t>
            </w:r>
          </w:p>
        </w:tc>
      </w:tr>
      <w:tr w:rsidR="009D6B0E" w:rsidRPr="009D6B0E" w:rsidTr="009D6B0E">
        <w:trPr>
          <w:trHeight w:val="96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000 2 02 01000 00 0000 151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Дотации бюджетам субъектов РФ и муниципальных образований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7 300,459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7 659,590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8 036,677</w:t>
            </w:r>
          </w:p>
        </w:tc>
      </w:tr>
      <w:tr w:rsidR="009D6B0E" w:rsidRPr="009D6B0E" w:rsidTr="009D6B0E">
        <w:trPr>
          <w:trHeight w:val="6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000 2 02 01001 00 0000 151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7 300,459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7 659,590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8 036,677</w:t>
            </w:r>
          </w:p>
        </w:tc>
      </w:tr>
      <w:tr w:rsidR="009D6B0E" w:rsidRPr="009D6B0E" w:rsidTr="009D6B0E">
        <w:trPr>
          <w:trHeight w:val="9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000 2 02 01001 10 0000 151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Дотации бюджетам поселений на выравнивание  бюджетной обеспеченности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7 300,459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7 659,590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8 036,677</w:t>
            </w:r>
          </w:p>
        </w:tc>
      </w:tr>
      <w:tr w:rsidR="009D6B0E" w:rsidRPr="009D6B0E" w:rsidTr="009D6B0E">
        <w:trPr>
          <w:trHeight w:val="126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000 2 02 02000 00 0000 151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Субсидии бюджетам субъектам РФ и муниципальных образований (межбюджетные субсидии)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130 718,200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D6B0E" w:rsidRPr="009D6B0E" w:rsidTr="009D6B0E">
        <w:trPr>
          <w:trHeight w:val="3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000 2 02 02999 00 0000 151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130 718,200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D6B0E" w:rsidRPr="009D6B0E" w:rsidTr="009D6B0E">
        <w:trPr>
          <w:trHeight w:val="280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000 2 02 02999 10 9216 151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Прочие субсидии бюджетам поселений  на реализацию мероприятий по поддержке </w:t>
            </w:r>
            <w:proofErr w:type="spellStart"/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монопрофильного</w:t>
            </w:r>
            <w:proofErr w:type="spellEnd"/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образования города Сердобска Сердобского района Пензенской области за счет средств бюджета Пензенской области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130 718,200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D6B0E" w:rsidRPr="009D6B0E" w:rsidTr="009D6B0E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000 2 02 04000 00 0000 000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4 789,626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D6B0E" w:rsidRPr="009D6B0E" w:rsidTr="009D6B0E">
        <w:trPr>
          <w:trHeight w:val="94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000 2 02 04999 00 0000 151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4 789,626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D6B0E" w:rsidRPr="009D6B0E" w:rsidTr="009D6B0E">
        <w:trPr>
          <w:trHeight w:val="346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000 2 02 04999 10 5037 151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B0E" w:rsidRPr="009D6B0E" w:rsidRDefault="009D6B0E" w:rsidP="009D6B0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Прочие межбюджетные трансферты, передаваемые бюджетам поселений по реализации муниципальной целевой программы «Снятие инфраструктурных ограничений в части инженерных коммуникаций ключевого инвестиционного проекта «Тепличный комплекс»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4 789,626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B0E" w:rsidRPr="009D6B0E" w:rsidRDefault="009D6B0E" w:rsidP="009D6B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6B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A3462B" w:rsidRDefault="00A3462B"/>
    <w:sectPr w:rsidR="00A3462B" w:rsidSect="009D6B0E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6B0E"/>
    <w:rsid w:val="009D6B0E"/>
    <w:rsid w:val="00A34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4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Rayon</dc:creator>
  <cp:keywords/>
  <dc:description/>
  <cp:lastModifiedBy>Rayon</cp:lastModifiedBy>
  <cp:revision>2</cp:revision>
  <dcterms:created xsi:type="dcterms:W3CDTF">2013-01-10T04:43:00Z</dcterms:created>
  <dcterms:modified xsi:type="dcterms:W3CDTF">2013-01-10T04:48:00Z</dcterms:modified>
</cp:coreProperties>
</file>